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13" w:rsidRDefault="000C2DF3" w:rsidP="007233F0">
      <w:r>
        <w:t>1</w:t>
      </w:r>
      <w:r w:rsidR="007233F0">
        <w:t>3</w:t>
      </w:r>
      <w:r w:rsidR="001C247A">
        <w:t>-</w:t>
      </w:r>
      <w:r>
        <w:t>May</w:t>
      </w:r>
      <w:r w:rsidR="001C247A">
        <w:t>-201</w:t>
      </w:r>
      <w:r>
        <w:t>4</w:t>
      </w:r>
    </w:p>
    <w:p w:rsidR="00EF0BFB" w:rsidRPr="00C11B30" w:rsidRDefault="00023338" w:rsidP="006D0516">
      <w:pPr>
        <w:pStyle w:val="Heading1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Quad-core Snapdragon $</w:t>
      </w:r>
      <w:r w:rsidR="006D0516" w:rsidRPr="006D0516">
        <w:rPr>
          <w:rFonts w:asciiTheme="minorHAnsi" w:hAnsiTheme="minorHAnsi" w:cs="Calibri"/>
        </w:rPr>
        <w:t>75</w:t>
      </w:r>
      <w:r>
        <w:rPr>
          <w:rFonts w:asciiTheme="minorHAnsi" w:hAnsiTheme="minorHAnsi" w:cs="Calibri"/>
        </w:rPr>
        <w:t xml:space="preserve"> embedded module by </w:t>
      </w:r>
      <w:proofErr w:type="spellStart"/>
      <w:r>
        <w:rPr>
          <w:rFonts w:asciiTheme="minorHAnsi" w:hAnsiTheme="minorHAnsi" w:cs="Calibri"/>
        </w:rPr>
        <w:t>CompuLab</w:t>
      </w:r>
      <w:proofErr w:type="spellEnd"/>
      <w:r>
        <w:rPr>
          <w:rFonts w:asciiTheme="minorHAnsi" w:hAnsiTheme="minorHAnsi" w:cs="Calibri"/>
        </w:rPr>
        <w:t xml:space="preserve"> delivers top performance in a tiny footprint</w:t>
      </w:r>
    </w:p>
    <w:p w:rsidR="00C11B30" w:rsidRDefault="00C11B30" w:rsidP="005C6891">
      <w:pPr>
        <w:rPr>
          <w:rFonts w:asciiTheme="minorHAnsi" w:hAnsiTheme="minorHAnsi" w:cs="Calibri"/>
        </w:rPr>
      </w:pPr>
    </w:p>
    <w:p w:rsidR="00A34308" w:rsidRDefault="00A34308" w:rsidP="00A34308">
      <w:pPr>
        <w:rPr>
          <w:rFonts w:asciiTheme="minorHAnsi" w:hAnsiTheme="minorHAnsi" w:cs="Calibri"/>
        </w:rPr>
      </w:pPr>
      <w:proofErr w:type="spellStart"/>
      <w:r w:rsidRPr="00A34308">
        <w:rPr>
          <w:rFonts w:asciiTheme="minorHAnsi" w:hAnsiTheme="minorHAnsi" w:cs="Calibri"/>
        </w:rPr>
        <w:t>Yokneam</w:t>
      </w:r>
      <w:proofErr w:type="spellEnd"/>
      <w:r w:rsidRPr="00A34308">
        <w:rPr>
          <w:rFonts w:asciiTheme="minorHAnsi" w:hAnsiTheme="minorHAnsi" w:cs="Calibri"/>
        </w:rPr>
        <w:t>, Israel – 1</w:t>
      </w:r>
      <w:r>
        <w:rPr>
          <w:rFonts w:asciiTheme="minorHAnsi" w:hAnsiTheme="minorHAnsi" w:cs="Calibri"/>
        </w:rPr>
        <w:t>3</w:t>
      </w:r>
      <w:r w:rsidRPr="00A34308">
        <w:rPr>
          <w:rFonts w:asciiTheme="minorHAnsi" w:hAnsiTheme="minorHAnsi" w:cs="Calibri"/>
        </w:rPr>
        <w:t xml:space="preserve">-May-2014 – </w:t>
      </w:r>
      <w:proofErr w:type="spellStart"/>
      <w:r w:rsidRPr="00A34308">
        <w:rPr>
          <w:rFonts w:asciiTheme="minorHAnsi" w:hAnsiTheme="minorHAnsi" w:cs="Calibri"/>
        </w:rPr>
        <w:t>CompuLab</w:t>
      </w:r>
      <w:proofErr w:type="spellEnd"/>
      <w:r w:rsidRPr="00A34308">
        <w:rPr>
          <w:rFonts w:asciiTheme="minorHAnsi" w:hAnsiTheme="minorHAnsi" w:cs="Calibri"/>
        </w:rPr>
        <w:t xml:space="preserve"> is introducing CM-QS600 – a miniature Computer-on-Module built around Qualcomm Snapdragon APQ8064 1.7GHz quad-core </w:t>
      </w:r>
      <w:proofErr w:type="spellStart"/>
      <w:r w:rsidRPr="00A34308">
        <w:rPr>
          <w:rFonts w:asciiTheme="minorHAnsi" w:hAnsiTheme="minorHAnsi" w:cs="Calibri"/>
        </w:rPr>
        <w:t>SoC</w:t>
      </w:r>
      <w:proofErr w:type="spellEnd"/>
      <w:r w:rsidRPr="00A34308">
        <w:rPr>
          <w:rFonts w:asciiTheme="minorHAnsi" w:hAnsiTheme="minorHAnsi" w:cs="Calibri"/>
        </w:rPr>
        <w:t xml:space="preserve"> with high-performance </w:t>
      </w:r>
      <w:proofErr w:type="spellStart"/>
      <w:r w:rsidRPr="00A34308">
        <w:rPr>
          <w:rFonts w:asciiTheme="minorHAnsi" w:hAnsiTheme="minorHAnsi" w:cs="Calibri"/>
        </w:rPr>
        <w:t>Adreno</w:t>
      </w:r>
      <w:proofErr w:type="spellEnd"/>
      <w:r w:rsidRPr="00A34308">
        <w:rPr>
          <w:rFonts w:asciiTheme="minorHAnsi" w:hAnsiTheme="minorHAnsi" w:cs="Calibri"/>
        </w:rPr>
        <w:t xml:space="preserve"> 320 GPU. CM-QS600 brings performance and power efficiency of embedded ARM to a new level, enabling design of cost-effective compute-intensive multimedia applications at a much smaller form-factor than ever before. Designed into a tiny footprint of 65 x 68 x 5 mm, </w:t>
      </w:r>
    </w:p>
    <w:p w:rsidR="00A34308" w:rsidRPr="00A34308" w:rsidRDefault="00A34308" w:rsidP="00A34308">
      <w:pPr>
        <w:rPr>
          <w:rFonts w:asciiTheme="minorHAnsi" w:hAnsiTheme="minorHAnsi" w:cs="Calibri"/>
        </w:rPr>
      </w:pPr>
      <w:r w:rsidRPr="00A34308">
        <w:rPr>
          <w:rFonts w:asciiTheme="minorHAnsi" w:hAnsiTheme="minorHAnsi" w:cs="Calibri"/>
        </w:rPr>
        <w:t xml:space="preserve">CM-QS600 comes with up-to 2GB DDR3 RAM and 32GB of on-board </w:t>
      </w:r>
      <w:proofErr w:type="spellStart"/>
      <w:r w:rsidRPr="00A34308">
        <w:rPr>
          <w:rFonts w:asciiTheme="minorHAnsi" w:hAnsiTheme="minorHAnsi" w:cs="Calibri"/>
        </w:rPr>
        <w:t>eMMC</w:t>
      </w:r>
      <w:proofErr w:type="spellEnd"/>
      <w:r w:rsidRPr="00A34308">
        <w:rPr>
          <w:rFonts w:asciiTheme="minorHAnsi" w:hAnsiTheme="minorHAnsi" w:cs="Calibri"/>
        </w:rPr>
        <w:t xml:space="preserve"> storage and provides extensive connectivity with dual-band </w:t>
      </w:r>
      <w:proofErr w:type="spellStart"/>
      <w:r w:rsidRPr="00A34308">
        <w:rPr>
          <w:rFonts w:asciiTheme="minorHAnsi" w:hAnsiTheme="minorHAnsi" w:cs="Calibri"/>
        </w:rPr>
        <w:t>WiFi</w:t>
      </w:r>
      <w:proofErr w:type="spellEnd"/>
      <w:r w:rsidRPr="00A34308">
        <w:rPr>
          <w:rFonts w:asciiTheme="minorHAnsi" w:hAnsiTheme="minorHAnsi" w:cs="Calibri"/>
        </w:rPr>
        <w:t xml:space="preserve"> 802.11, Bluetooth 4.0, Gigabit Ethernet, </w:t>
      </w:r>
      <w:proofErr w:type="spellStart"/>
      <w:r w:rsidRPr="00A34308">
        <w:rPr>
          <w:rFonts w:asciiTheme="minorHAnsi" w:hAnsiTheme="minorHAnsi" w:cs="Calibri"/>
        </w:rPr>
        <w:t>PCIe</w:t>
      </w:r>
      <w:proofErr w:type="spellEnd"/>
      <w:r w:rsidRPr="00A34308">
        <w:rPr>
          <w:rFonts w:asciiTheme="minorHAnsi" w:hAnsiTheme="minorHAnsi" w:cs="Calibri"/>
        </w:rPr>
        <w:t xml:space="preserve">, USB, SATA, HDMI, LVDS, serial ports and I/O lines. </w:t>
      </w:r>
      <w:proofErr w:type="spellStart"/>
      <w:r w:rsidRPr="00A34308">
        <w:rPr>
          <w:rFonts w:asciiTheme="minorHAnsi" w:hAnsiTheme="minorHAnsi" w:cs="Calibri"/>
        </w:rPr>
        <w:t>CompuLab</w:t>
      </w:r>
      <w:proofErr w:type="spellEnd"/>
      <w:r w:rsidRPr="00A34308">
        <w:rPr>
          <w:rFonts w:asciiTheme="minorHAnsi" w:hAnsiTheme="minorHAnsi" w:cs="Calibri"/>
        </w:rPr>
        <w:t xml:space="preserve"> supports CM-QS600 with comprehensive documentation and full ready-to-run SW packages for both Linux and Android.</w:t>
      </w:r>
    </w:p>
    <w:p w:rsidR="00A34308" w:rsidRPr="00A34308" w:rsidRDefault="00A34308" w:rsidP="00A34308">
      <w:pPr>
        <w:rPr>
          <w:rFonts w:asciiTheme="minorHAnsi" w:hAnsiTheme="minorHAnsi" w:cs="Calibri"/>
        </w:rPr>
      </w:pPr>
    </w:p>
    <w:p w:rsidR="00A34308" w:rsidRPr="00A34308" w:rsidRDefault="00A34308" w:rsidP="00A34308">
      <w:pPr>
        <w:rPr>
          <w:rFonts w:asciiTheme="minorHAnsi" w:hAnsiTheme="minorHAnsi" w:cs="Calibri"/>
        </w:rPr>
      </w:pPr>
      <w:r w:rsidRPr="00A34308">
        <w:rPr>
          <w:rFonts w:asciiTheme="minorHAnsi" w:hAnsiTheme="minorHAnsi" w:cs="Calibri"/>
        </w:rPr>
        <w:t>With best-in-class graphics and superior video capabilities CM-QS600 is a powerful platform for multimedia demanding applications such as digital signage, IPTV and media players. Miniature size, low power consumption and cutting-edge power management make CM-QS600 an excellent solution for portable and battery-powered systems.</w:t>
      </w:r>
    </w:p>
    <w:p w:rsidR="00A34308" w:rsidRPr="00A34308" w:rsidRDefault="00A34308" w:rsidP="00A34308">
      <w:pPr>
        <w:rPr>
          <w:rFonts w:asciiTheme="minorHAnsi" w:hAnsiTheme="minorHAnsi" w:cs="Calibri"/>
        </w:rPr>
      </w:pPr>
    </w:p>
    <w:p w:rsidR="00A34308" w:rsidRDefault="00A34308" w:rsidP="00A34308">
      <w:pPr>
        <w:rPr>
          <w:rFonts w:asciiTheme="minorHAnsi" w:hAnsiTheme="minorHAnsi" w:cs="Calibri"/>
        </w:rPr>
      </w:pPr>
      <w:r w:rsidRPr="00A34308">
        <w:rPr>
          <w:rFonts w:asciiTheme="minorHAnsi" w:hAnsiTheme="minorHAnsi" w:cs="Calibri"/>
        </w:rPr>
        <w:t xml:space="preserve">“CM-QS600 has been designed to unleash the full potential of Qualcomm Snapdragon” said Igor Vaisbein, VP Business Development at </w:t>
      </w:r>
      <w:proofErr w:type="spellStart"/>
      <w:r w:rsidRPr="00A34308">
        <w:rPr>
          <w:rFonts w:asciiTheme="minorHAnsi" w:hAnsiTheme="minorHAnsi" w:cs="Calibri"/>
        </w:rPr>
        <w:t>CompuLab</w:t>
      </w:r>
      <w:proofErr w:type="spellEnd"/>
      <w:r w:rsidRPr="00A34308">
        <w:rPr>
          <w:rFonts w:asciiTheme="minorHAnsi" w:hAnsiTheme="minorHAnsi" w:cs="Calibri"/>
        </w:rPr>
        <w:t xml:space="preserve">. “With CM-QS600 we measured twice the performance compared to current </w:t>
      </w:r>
      <w:proofErr w:type="spellStart"/>
      <w:r w:rsidRPr="00A34308">
        <w:rPr>
          <w:rFonts w:asciiTheme="minorHAnsi" w:hAnsiTheme="minorHAnsi" w:cs="Calibri"/>
        </w:rPr>
        <w:t>CoM</w:t>
      </w:r>
      <w:proofErr w:type="spellEnd"/>
      <w:r w:rsidRPr="00A34308">
        <w:rPr>
          <w:rFonts w:asciiTheme="minorHAnsi" w:hAnsiTheme="minorHAnsi" w:cs="Calibri"/>
        </w:rPr>
        <w:t xml:space="preserve"> offerings with no increase in power consumption. With tiny form factor and </w:t>
      </w:r>
      <w:r w:rsidR="0073320D">
        <w:rPr>
          <w:rFonts w:asciiTheme="minorHAnsi" w:hAnsiTheme="minorHAnsi" w:cs="Calibri"/>
        </w:rPr>
        <w:t xml:space="preserve">highly </w:t>
      </w:r>
      <w:r w:rsidRPr="00A34308">
        <w:rPr>
          <w:rFonts w:asciiTheme="minorHAnsi" w:hAnsiTheme="minorHAnsi" w:cs="Calibri"/>
        </w:rPr>
        <w:t>competitive price point CM-QS600 stands out as an extremely attractive embedded platform.”</w:t>
      </w:r>
    </w:p>
    <w:p w:rsidR="00BA058F" w:rsidRPr="005D2DC0" w:rsidRDefault="00BA058F" w:rsidP="006615A3">
      <w:pPr>
        <w:pStyle w:val="Heading2"/>
        <w:spacing w:before="360"/>
        <w:rPr>
          <w:rFonts w:asciiTheme="minorHAnsi" w:hAnsiTheme="minorHAnsi"/>
          <w:i/>
          <w:iCs/>
          <w:sz w:val="28"/>
          <w:szCs w:val="28"/>
        </w:rPr>
      </w:pPr>
      <w:r w:rsidRPr="005D2DC0">
        <w:rPr>
          <w:rFonts w:asciiTheme="minorHAnsi" w:hAnsiTheme="minorHAnsi"/>
          <w:i/>
          <w:iCs/>
          <w:sz w:val="28"/>
          <w:szCs w:val="28"/>
        </w:rPr>
        <w:t>Specifications</w:t>
      </w:r>
    </w:p>
    <w:p w:rsidR="00BA058F" w:rsidRPr="005D2DC0" w:rsidRDefault="00BA058F" w:rsidP="005F16FE">
      <w:pPr>
        <w:tabs>
          <w:tab w:val="left" w:pos="1080"/>
        </w:tabs>
        <w:spacing w:before="12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 xml:space="preserve">CPU 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CF37CA">
        <w:rPr>
          <w:rFonts w:asciiTheme="minorHAnsi" w:hAnsiTheme="minorHAnsi"/>
          <w:bCs/>
        </w:rPr>
        <w:t xml:space="preserve">Qualcomm Snapdragon </w:t>
      </w:r>
      <w:bookmarkStart w:id="0" w:name="_GoBack"/>
      <w:bookmarkEnd w:id="0"/>
      <w:r w:rsidR="00CF37CA">
        <w:rPr>
          <w:rFonts w:asciiTheme="minorHAnsi" w:hAnsiTheme="minorHAnsi"/>
          <w:bCs/>
        </w:rPr>
        <w:t>APQ8064</w:t>
      </w:r>
      <w:r w:rsidR="00F704FB" w:rsidRPr="005D2DC0">
        <w:rPr>
          <w:rFonts w:asciiTheme="minorHAnsi" w:hAnsiTheme="minorHAnsi"/>
          <w:bCs/>
        </w:rPr>
        <w:t xml:space="preserve"> </w:t>
      </w:r>
      <w:proofErr w:type="spellStart"/>
      <w:r w:rsidR="00F704FB" w:rsidRPr="005D2DC0">
        <w:rPr>
          <w:rFonts w:asciiTheme="minorHAnsi" w:hAnsiTheme="minorHAnsi"/>
          <w:bCs/>
        </w:rPr>
        <w:t>SoC</w:t>
      </w:r>
      <w:proofErr w:type="spellEnd"/>
      <w:r w:rsidR="00F704FB" w:rsidRPr="005D2DC0">
        <w:rPr>
          <w:rFonts w:asciiTheme="minorHAnsi" w:hAnsiTheme="minorHAnsi"/>
          <w:bCs/>
        </w:rPr>
        <w:t xml:space="preserve">, </w:t>
      </w:r>
      <w:r w:rsidR="00CF37CA">
        <w:rPr>
          <w:rFonts w:asciiTheme="minorHAnsi" w:hAnsiTheme="minorHAnsi"/>
          <w:bCs/>
        </w:rPr>
        <w:t>1.7G</w:t>
      </w:r>
      <w:r w:rsidR="00F704FB" w:rsidRPr="005D2DC0">
        <w:rPr>
          <w:rFonts w:asciiTheme="minorHAnsi" w:hAnsiTheme="minorHAnsi"/>
          <w:bCs/>
        </w:rPr>
        <w:t>Hz</w:t>
      </w:r>
    </w:p>
    <w:p w:rsidR="00BA058F" w:rsidRDefault="00E51825" w:rsidP="008D3916">
      <w:pPr>
        <w:tabs>
          <w:tab w:val="left" w:pos="1080"/>
        </w:tabs>
        <w:spacing w:before="60"/>
        <w:rPr>
          <w:rFonts w:asciiTheme="minorHAnsi" w:hAnsiTheme="minorHAnsi"/>
          <w:bCs/>
        </w:rPr>
      </w:pPr>
      <w:r>
        <w:rPr>
          <w:rFonts w:asciiTheme="minorHAnsi" w:hAnsiTheme="minorHAnsi"/>
          <w:b/>
          <w:bCs/>
        </w:rPr>
        <w:t>Graphics</w:t>
      </w:r>
      <w:r w:rsidR="00BA058F"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proofErr w:type="spellStart"/>
      <w:r w:rsidR="008D3916">
        <w:rPr>
          <w:rFonts w:asciiTheme="minorHAnsi" w:hAnsiTheme="minorHAnsi"/>
          <w:bCs/>
        </w:rPr>
        <w:t>Adreno</w:t>
      </w:r>
      <w:proofErr w:type="spellEnd"/>
      <w:r w:rsidR="008D3916">
        <w:rPr>
          <w:rFonts w:asciiTheme="minorHAnsi" w:hAnsiTheme="minorHAnsi"/>
          <w:bCs/>
        </w:rPr>
        <w:t xml:space="preserve"> 320</w:t>
      </w:r>
      <w:r w:rsidR="005D2DC0" w:rsidRPr="005D2DC0">
        <w:rPr>
          <w:rFonts w:asciiTheme="minorHAnsi" w:hAnsiTheme="minorHAnsi"/>
          <w:bCs/>
        </w:rPr>
        <w:t xml:space="preserve"> GPU</w:t>
      </w:r>
    </w:p>
    <w:p w:rsidR="00E51825" w:rsidRPr="005D2DC0" w:rsidRDefault="00E51825" w:rsidP="005D2DC0">
      <w:pPr>
        <w:tabs>
          <w:tab w:val="left" w:pos="1080"/>
        </w:tabs>
        <w:spacing w:before="60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DSP</w:t>
      </w:r>
      <w:r w:rsidR="008D3916">
        <w:rPr>
          <w:rFonts w:asciiTheme="minorHAnsi" w:hAnsiTheme="minorHAnsi"/>
          <w:b/>
          <w:bCs/>
        </w:rPr>
        <w:tab/>
      </w:r>
      <w:r w:rsidR="008D3916">
        <w:rPr>
          <w:rFonts w:asciiTheme="minorHAnsi" w:hAnsiTheme="minorHAnsi"/>
          <w:b/>
          <w:bCs/>
        </w:rPr>
        <w:tab/>
      </w:r>
      <w:r w:rsidR="008D3916" w:rsidRPr="008D3916">
        <w:rPr>
          <w:rFonts w:asciiTheme="minorHAnsi" w:hAnsiTheme="minorHAnsi"/>
        </w:rPr>
        <w:t>Hexagon QDSP6</w:t>
      </w:r>
    </w:p>
    <w:p w:rsidR="00BA058F" w:rsidRPr="005D2DC0" w:rsidRDefault="00BA058F" w:rsidP="008D3916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RAM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Pr="005D2DC0">
        <w:rPr>
          <w:rFonts w:asciiTheme="minorHAnsi" w:hAnsiTheme="minorHAnsi"/>
        </w:rPr>
        <w:t xml:space="preserve">Up to </w:t>
      </w:r>
      <w:r w:rsidR="008D3916">
        <w:rPr>
          <w:rFonts w:asciiTheme="minorHAnsi" w:hAnsiTheme="minorHAnsi"/>
        </w:rPr>
        <w:t>2G</w:t>
      </w:r>
      <w:r w:rsidRPr="005D2DC0">
        <w:rPr>
          <w:rFonts w:asciiTheme="minorHAnsi" w:hAnsiTheme="minorHAnsi"/>
        </w:rPr>
        <w:t>B DDR3</w:t>
      </w:r>
    </w:p>
    <w:p w:rsidR="006615A3" w:rsidRPr="005D2DC0" w:rsidRDefault="00BA058F" w:rsidP="008D3916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Storage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6615A3" w:rsidRPr="005D2DC0">
        <w:rPr>
          <w:rFonts w:asciiTheme="minorHAnsi" w:hAnsiTheme="minorHAnsi"/>
        </w:rPr>
        <w:t xml:space="preserve">Up to </w:t>
      </w:r>
      <w:r w:rsidR="008D3916">
        <w:rPr>
          <w:rFonts w:asciiTheme="minorHAnsi" w:hAnsiTheme="minorHAnsi"/>
        </w:rPr>
        <w:t>32</w:t>
      </w:r>
      <w:r w:rsidR="005D2DC0" w:rsidRPr="005D2DC0">
        <w:rPr>
          <w:rFonts w:asciiTheme="minorHAnsi" w:hAnsiTheme="minorHAnsi"/>
        </w:rPr>
        <w:t xml:space="preserve">GB on-board </w:t>
      </w:r>
      <w:proofErr w:type="spellStart"/>
      <w:r w:rsidR="008D3916">
        <w:rPr>
          <w:rFonts w:asciiTheme="minorHAnsi" w:hAnsiTheme="minorHAnsi"/>
        </w:rPr>
        <w:t>eMMC</w:t>
      </w:r>
      <w:proofErr w:type="spellEnd"/>
    </w:p>
    <w:p w:rsidR="007B6477" w:rsidRDefault="00BA058F" w:rsidP="005D2DC0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Display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7B6477">
        <w:rPr>
          <w:rFonts w:asciiTheme="minorHAnsi" w:hAnsiTheme="minorHAnsi"/>
        </w:rPr>
        <w:t xml:space="preserve">HDMI </w:t>
      </w:r>
      <w:r w:rsidR="008B39E1">
        <w:rPr>
          <w:rFonts w:asciiTheme="minorHAnsi" w:hAnsiTheme="minorHAnsi"/>
        </w:rPr>
        <w:t>1.4a, up-to 1920</w:t>
      </w:r>
      <w:r w:rsidR="00761304">
        <w:rPr>
          <w:rFonts w:asciiTheme="minorHAnsi" w:hAnsiTheme="minorHAnsi"/>
        </w:rPr>
        <w:t xml:space="preserve"> </w:t>
      </w:r>
      <w:r w:rsidR="008B39E1">
        <w:rPr>
          <w:rFonts w:asciiTheme="minorHAnsi" w:hAnsiTheme="minorHAnsi"/>
        </w:rPr>
        <w:t>x</w:t>
      </w:r>
      <w:r w:rsidR="00761304">
        <w:rPr>
          <w:rFonts w:asciiTheme="minorHAnsi" w:hAnsiTheme="minorHAnsi"/>
        </w:rPr>
        <w:t xml:space="preserve"> </w:t>
      </w:r>
      <w:r w:rsidR="008B39E1">
        <w:rPr>
          <w:rFonts w:asciiTheme="minorHAnsi" w:hAnsiTheme="minorHAnsi"/>
        </w:rPr>
        <w:t>1080</w:t>
      </w:r>
    </w:p>
    <w:p w:rsidR="007B6477" w:rsidRDefault="007B6477" w:rsidP="005D2DC0">
      <w:pPr>
        <w:tabs>
          <w:tab w:val="left" w:pos="1080"/>
        </w:tabs>
        <w:spacing w:before="6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0E49AC">
        <w:rPr>
          <w:rFonts w:asciiTheme="minorHAnsi" w:hAnsiTheme="minorHAnsi"/>
        </w:rPr>
        <w:t>LVDS</w:t>
      </w:r>
      <w:r w:rsidR="000E49AC">
        <w:rPr>
          <w:rFonts w:asciiTheme="minorHAnsi" w:hAnsiTheme="minorHAnsi"/>
        </w:rPr>
        <w:t>, up-to 2048</w:t>
      </w:r>
      <w:r w:rsidR="00761304">
        <w:rPr>
          <w:rFonts w:asciiTheme="minorHAnsi" w:hAnsiTheme="minorHAnsi"/>
        </w:rPr>
        <w:t xml:space="preserve"> </w:t>
      </w:r>
      <w:r w:rsidR="000E49AC">
        <w:rPr>
          <w:rFonts w:asciiTheme="minorHAnsi" w:hAnsiTheme="minorHAnsi"/>
        </w:rPr>
        <w:t>x</w:t>
      </w:r>
      <w:r w:rsidR="00761304">
        <w:rPr>
          <w:rFonts w:asciiTheme="minorHAnsi" w:hAnsiTheme="minorHAnsi"/>
        </w:rPr>
        <w:t xml:space="preserve"> </w:t>
      </w:r>
      <w:r w:rsidR="000E49AC">
        <w:rPr>
          <w:rFonts w:asciiTheme="minorHAnsi" w:hAnsiTheme="minorHAnsi"/>
        </w:rPr>
        <w:t>1536</w:t>
      </w:r>
    </w:p>
    <w:p w:rsidR="00DF4FAD" w:rsidRPr="005D2DC0" w:rsidRDefault="00DF4FAD" w:rsidP="00DF4FAD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Audio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proofErr w:type="spellStart"/>
      <w:r>
        <w:t>Audio</w:t>
      </w:r>
      <w:proofErr w:type="spellEnd"/>
      <w:r>
        <w:t xml:space="preserve"> codec with stereo line-out, line-in, mic</w:t>
      </w:r>
    </w:p>
    <w:p w:rsidR="006C4E7B" w:rsidRDefault="006C4E7B" w:rsidP="006C4E7B">
      <w:pPr>
        <w:tabs>
          <w:tab w:val="left" w:pos="1080"/>
        </w:tabs>
        <w:spacing w:before="60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Camera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Pr="006C4E7B">
        <w:rPr>
          <w:rFonts w:asciiTheme="minorHAnsi" w:hAnsiTheme="minorHAnsi"/>
        </w:rPr>
        <w:t>MIPI-CSI, up-to 20MP</w:t>
      </w:r>
    </w:p>
    <w:p w:rsidR="006629E6" w:rsidRPr="005D2DC0" w:rsidRDefault="006629E6" w:rsidP="005D2DC0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Network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</w:rPr>
        <w:t>Gigabit Ethernet</w:t>
      </w:r>
    </w:p>
    <w:p w:rsidR="008B39E1" w:rsidRDefault="006629E6" w:rsidP="007F64EF">
      <w:pPr>
        <w:tabs>
          <w:tab w:val="left" w:pos="1080"/>
        </w:tabs>
        <w:rPr>
          <w:rFonts w:asciiTheme="minorHAnsi" w:hAnsiTheme="minorHAnsi"/>
        </w:rPr>
      </w:pP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8B39E1">
        <w:rPr>
          <w:rFonts w:asciiTheme="minorHAnsi" w:hAnsiTheme="minorHAnsi"/>
        </w:rPr>
        <w:t xml:space="preserve">Dual-band </w:t>
      </w:r>
      <w:proofErr w:type="spellStart"/>
      <w:r w:rsidRPr="005D2DC0">
        <w:rPr>
          <w:rFonts w:asciiTheme="minorHAnsi" w:hAnsiTheme="minorHAnsi"/>
        </w:rPr>
        <w:t>WiFi</w:t>
      </w:r>
      <w:proofErr w:type="spellEnd"/>
      <w:r w:rsidRPr="005D2DC0">
        <w:rPr>
          <w:rFonts w:asciiTheme="minorHAnsi" w:hAnsiTheme="minorHAnsi"/>
        </w:rPr>
        <w:t xml:space="preserve"> 802.11</w:t>
      </w:r>
      <w:r w:rsidR="008B39E1">
        <w:rPr>
          <w:rFonts w:asciiTheme="minorHAnsi" w:hAnsiTheme="minorHAnsi"/>
        </w:rPr>
        <w:t>a/</w:t>
      </w:r>
      <w:r w:rsidRPr="005D2DC0">
        <w:rPr>
          <w:rFonts w:asciiTheme="minorHAnsi" w:hAnsiTheme="minorHAnsi"/>
        </w:rPr>
        <w:t>b/g/n</w:t>
      </w:r>
    </w:p>
    <w:p w:rsidR="006629E6" w:rsidRPr="005D2DC0" w:rsidRDefault="008B39E1" w:rsidP="008B39E1">
      <w:pPr>
        <w:tabs>
          <w:tab w:val="left" w:pos="108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6629E6" w:rsidRPr="005D2DC0">
        <w:rPr>
          <w:rFonts w:asciiTheme="minorHAnsi" w:hAnsiTheme="minorHAnsi"/>
        </w:rPr>
        <w:t xml:space="preserve">Bluetooth® </w:t>
      </w:r>
      <w:r w:rsidR="007F64EF">
        <w:rPr>
          <w:rFonts w:asciiTheme="minorHAnsi" w:hAnsiTheme="minorHAnsi"/>
        </w:rPr>
        <w:t>4</w:t>
      </w:r>
      <w:r w:rsidR="006629E6" w:rsidRPr="005D2DC0">
        <w:rPr>
          <w:rFonts w:asciiTheme="minorHAnsi" w:hAnsiTheme="minorHAnsi"/>
        </w:rPr>
        <w:t>.0</w:t>
      </w:r>
      <w:r>
        <w:rPr>
          <w:rFonts w:asciiTheme="minorHAnsi" w:hAnsiTheme="minorHAnsi"/>
        </w:rPr>
        <w:t xml:space="preserve"> low-energy</w:t>
      </w:r>
    </w:p>
    <w:p w:rsidR="00E503DF" w:rsidRDefault="00E503DF" w:rsidP="007B6477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PCI Express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PCI Express Gen 2.0 interface</w:t>
      </w:r>
    </w:p>
    <w:p w:rsidR="00E503DF" w:rsidRDefault="00E503DF" w:rsidP="007B6477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SATA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Pr="00E503DF">
        <w:rPr>
          <w:rFonts w:asciiTheme="minorHAnsi" w:hAnsiTheme="minorHAnsi"/>
        </w:rPr>
        <w:t>SATA interface</w:t>
      </w:r>
    </w:p>
    <w:p w:rsidR="00BA058F" w:rsidRPr="005D2DC0" w:rsidRDefault="00BA058F" w:rsidP="007B6477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USB</w:t>
      </w:r>
      <w:r w:rsidR="005D2DC0"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</w:rPr>
        <w:t xml:space="preserve">Up to </w:t>
      </w:r>
      <w:r w:rsidR="007B6477">
        <w:rPr>
          <w:rFonts w:asciiTheme="minorHAnsi" w:hAnsiTheme="minorHAnsi"/>
        </w:rPr>
        <w:t>3</w:t>
      </w:r>
      <w:r w:rsidR="005D2DC0" w:rsidRPr="005D2DC0">
        <w:rPr>
          <w:rFonts w:asciiTheme="minorHAnsi" w:hAnsiTheme="minorHAnsi"/>
        </w:rPr>
        <w:t xml:space="preserve"> USB2.0 high-speed ports</w:t>
      </w:r>
    </w:p>
    <w:p w:rsidR="00BA058F" w:rsidRPr="005D2DC0" w:rsidRDefault="005D2DC0" w:rsidP="00692857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UART</w:t>
      </w:r>
      <w:r w:rsidRPr="005D2DC0">
        <w:rPr>
          <w:rFonts w:asciiTheme="minorHAnsi" w:hAnsiTheme="minorHAnsi"/>
          <w:b/>
          <w:bCs/>
        </w:rPr>
        <w:tab/>
      </w:r>
      <w:r w:rsidR="00BA058F" w:rsidRPr="005D2DC0">
        <w:rPr>
          <w:rFonts w:asciiTheme="minorHAnsi" w:hAnsiTheme="minorHAnsi"/>
        </w:rPr>
        <w:tab/>
      </w:r>
      <w:r w:rsidR="00692857">
        <w:t>Up to 5 UART ports</w:t>
      </w:r>
    </w:p>
    <w:p w:rsidR="005D2DC0" w:rsidRPr="005D2DC0" w:rsidRDefault="005D2DC0" w:rsidP="00ED390E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SDIO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</w:rPr>
        <w:t xml:space="preserve">Up to </w:t>
      </w:r>
      <w:r w:rsidR="00ED390E">
        <w:rPr>
          <w:rFonts w:asciiTheme="minorHAnsi" w:hAnsiTheme="minorHAnsi"/>
        </w:rPr>
        <w:t>3</w:t>
      </w:r>
      <w:r w:rsidRPr="005D2DC0">
        <w:rPr>
          <w:rFonts w:asciiTheme="minorHAnsi" w:hAnsiTheme="minorHAnsi"/>
        </w:rPr>
        <w:t xml:space="preserve"> MMC/SD/SDIO interfaces</w:t>
      </w:r>
    </w:p>
    <w:p w:rsidR="005D2DC0" w:rsidRPr="005D2DC0" w:rsidRDefault="005D2DC0" w:rsidP="00ED390E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I2C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</w:rPr>
        <w:t xml:space="preserve">Up to </w:t>
      </w:r>
      <w:r w:rsidR="00ED390E">
        <w:rPr>
          <w:rFonts w:asciiTheme="minorHAnsi" w:hAnsiTheme="minorHAnsi"/>
        </w:rPr>
        <w:t>5</w:t>
      </w:r>
      <w:r w:rsidRPr="005D2DC0">
        <w:rPr>
          <w:rFonts w:asciiTheme="minorHAnsi" w:hAnsiTheme="minorHAnsi"/>
        </w:rPr>
        <w:t xml:space="preserve"> I2C interfaces</w:t>
      </w:r>
    </w:p>
    <w:p w:rsidR="005D2DC0" w:rsidRPr="005D2DC0" w:rsidRDefault="005D2DC0" w:rsidP="006E0F61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SPI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</w:rPr>
        <w:t xml:space="preserve">Up to </w:t>
      </w:r>
      <w:r w:rsidR="00ED390E">
        <w:rPr>
          <w:rFonts w:asciiTheme="minorHAnsi" w:hAnsiTheme="minorHAnsi"/>
        </w:rPr>
        <w:t>5</w:t>
      </w:r>
      <w:r w:rsidRPr="005D2DC0">
        <w:rPr>
          <w:rFonts w:asciiTheme="minorHAnsi" w:hAnsiTheme="minorHAnsi"/>
        </w:rPr>
        <w:t xml:space="preserve"> SPI interfaces</w:t>
      </w:r>
    </w:p>
    <w:p w:rsidR="005D2DC0" w:rsidRPr="005D2DC0" w:rsidRDefault="005D2DC0" w:rsidP="00ED390E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GPIO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 xml:space="preserve">Up to </w:t>
      </w:r>
      <w:r w:rsidR="00ED390E">
        <w:t>61</w:t>
      </w:r>
      <w:r>
        <w:t xml:space="preserve"> multifunction signals</w:t>
      </w:r>
    </w:p>
    <w:p w:rsidR="00BA058F" w:rsidRDefault="00BA058F" w:rsidP="005A7F53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Power</w:t>
      </w:r>
      <w:r w:rsidRP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="005A7F53">
        <w:t>5VDC / Li-Ion battery</w:t>
      </w:r>
    </w:p>
    <w:p w:rsidR="005D2DC0" w:rsidRPr="005D2DC0" w:rsidRDefault="005D2DC0" w:rsidP="00844007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Connector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204-pin SO-DIMM edge connector</w:t>
      </w:r>
    </w:p>
    <w:p w:rsidR="00BA058F" w:rsidRPr="005D2DC0" w:rsidRDefault="00BA058F" w:rsidP="00FE3860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Dimensions</w:t>
      </w:r>
      <w:r w:rsidRPr="005D2DC0">
        <w:rPr>
          <w:rFonts w:asciiTheme="minorHAnsi" w:hAnsiTheme="minorHAnsi"/>
          <w:b/>
          <w:bCs/>
        </w:rPr>
        <w:tab/>
      </w:r>
      <w:r w:rsidR="005E4A39" w:rsidRPr="005D2DC0">
        <w:rPr>
          <w:rFonts w:asciiTheme="minorHAnsi" w:hAnsiTheme="minorHAnsi"/>
        </w:rPr>
        <w:t xml:space="preserve"> </w:t>
      </w:r>
      <w:r w:rsidR="005D2DC0">
        <w:rPr>
          <w:rFonts w:asciiTheme="minorHAnsi" w:hAnsiTheme="minorHAnsi"/>
        </w:rPr>
        <w:tab/>
      </w:r>
      <w:r w:rsidR="00610EED">
        <w:rPr>
          <w:rFonts w:asciiTheme="minorHAnsi" w:hAnsiTheme="minorHAnsi"/>
        </w:rPr>
        <w:t xml:space="preserve">65 x </w:t>
      </w:r>
      <w:r w:rsidR="007B5DBD" w:rsidRPr="005D2DC0">
        <w:rPr>
          <w:rFonts w:asciiTheme="minorHAnsi" w:hAnsiTheme="minorHAnsi"/>
        </w:rPr>
        <w:t>6</w:t>
      </w:r>
      <w:r w:rsidR="005C2257">
        <w:rPr>
          <w:rFonts w:asciiTheme="minorHAnsi" w:hAnsiTheme="minorHAnsi"/>
        </w:rPr>
        <w:t>8</w:t>
      </w:r>
      <w:r w:rsidRPr="005D2DC0">
        <w:rPr>
          <w:rFonts w:asciiTheme="minorHAnsi" w:hAnsiTheme="minorHAnsi"/>
        </w:rPr>
        <w:t xml:space="preserve"> x </w:t>
      </w:r>
      <w:r w:rsidR="00FE3860">
        <w:rPr>
          <w:rFonts w:asciiTheme="minorHAnsi" w:hAnsiTheme="minorHAnsi"/>
        </w:rPr>
        <w:t>5</w:t>
      </w:r>
      <w:r w:rsidR="005C2257">
        <w:rPr>
          <w:rFonts w:asciiTheme="minorHAnsi" w:hAnsiTheme="minorHAnsi"/>
        </w:rPr>
        <w:t xml:space="preserve"> m</w:t>
      </w:r>
      <w:r w:rsidR="007B5DBD" w:rsidRPr="005D2DC0">
        <w:rPr>
          <w:rFonts w:asciiTheme="minorHAnsi" w:hAnsiTheme="minorHAnsi"/>
        </w:rPr>
        <w:t>m</w:t>
      </w:r>
    </w:p>
    <w:p w:rsidR="00BA058F" w:rsidRDefault="00BA058F" w:rsidP="005C2DD5"/>
    <w:p w:rsidR="00EB255F" w:rsidRPr="0055214B" w:rsidRDefault="00EB255F" w:rsidP="00844007">
      <w:pPr>
        <w:pStyle w:val="Heading2"/>
        <w:pageBreakBefore/>
        <w:rPr>
          <w:rFonts w:asciiTheme="minorHAnsi" w:hAnsiTheme="minorHAnsi"/>
          <w:i/>
          <w:iCs/>
          <w:sz w:val="28"/>
          <w:szCs w:val="28"/>
        </w:rPr>
      </w:pPr>
      <w:r w:rsidRPr="0055214B">
        <w:rPr>
          <w:rFonts w:asciiTheme="minorHAnsi" w:hAnsiTheme="minorHAnsi"/>
          <w:i/>
          <w:iCs/>
          <w:sz w:val="28"/>
          <w:szCs w:val="28"/>
        </w:rPr>
        <w:lastRenderedPageBreak/>
        <w:t>Availability and Pricing</w:t>
      </w:r>
    </w:p>
    <w:p w:rsidR="00D522CF" w:rsidRDefault="0055214B" w:rsidP="006977DB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CM-</w:t>
      </w:r>
      <w:r w:rsidR="00A10905">
        <w:rPr>
          <w:rFonts w:asciiTheme="minorHAnsi" w:hAnsiTheme="minorHAnsi"/>
        </w:rPr>
        <w:t>QS600</w:t>
      </w:r>
      <w:r w:rsidR="00EB255F" w:rsidRPr="0055214B">
        <w:rPr>
          <w:rFonts w:asciiTheme="minorHAnsi" w:hAnsiTheme="minorHAnsi"/>
        </w:rPr>
        <w:t xml:space="preserve"> </w:t>
      </w:r>
      <w:r w:rsidR="00274FA6">
        <w:rPr>
          <w:rFonts w:asciiTheme="minorHAnsi" w:hAnsiTheme="minorHAnsi"/>
        </w:rPr>
        <w:t>will be</w:t>
      </w:r>
      <w:r w:rsidR="00EB255F" w:rsidRPr="0055214B">
        <w:rPr>
          <w:rFonts w:asciiTheme="minorHAnsi" w:hAnsiTheme="minorHAnsi"/>
        </w:rPr>
        <w:t xml:space="preserve"> available</w:t>
      </w:r>
      <w:r w:rsidR="00274FA6">
        <w:rPr>
          <w:rFonts w:asciiTheme="minorHAnsi" w:hAnsiTheme="minorHAnsi"/>
        </w:rPr>
        <w:t xml:space="preserve"> in June 2014</w:t>
      </w:r>
      <w:r w:rsidR="00EB255F" w:rsidRPr="0055214B">
        <w:rPr>
          <w:rFonts w:asciiTheme="minorHAnsi" w:hAnsiTheme="minorHAnsi"/>
        </w:rPr>
        <w:t xml:space="preserve"> through</w:t>
      </w:r>
      <w:r w:rsidR="006977DB">
        <w:rPr>
          <w:rFonts w:asciiTheme="minorHAnsi" w:hAnsiTheme="minorHAnsi"/>
        </w:rPr>
        <w:t xml:space="preserve"> </w:t>
      </w:r>
      <w:proofErr w:type="spellStart"/>
      <w:r w:rsidR="006977DB">
        <w:rPr>
          <w:rFonts w:asciiTheme="minorHAnsi" w:hAnsiTheme="minorHAnsi"/>
        </w:rPr>
        <w:t>CompuLab</w:t>
      </w:r>
      <w:proofErr w:type="spellEnd"/>
      <w:r w:rsidR="006977DB">
        <w:rPr>
          <w:rFonts w:asciiTheme="minorHAnsi" w:hAnsiTheme="minorHAnsi"/>
        </w:rPr>
        <w:t xml:space="preserve"> </w:t>
      </w:r>
      <w:r w:rsidR="006977DB" w:rsidRPr="0055214B">
        <w:rPr>
          <w:rFonts w:asciiTheme="minorHAnsi" w:hAnsiTheme="minorHAnsi"/>
        </w:rPr>
        <w:t>direct sales (</w:t>
      </w:r>
      <w:hyperlink r:id="rId7" w:history="1">
        <w:r w:rsidR="006977DB" w:rsidRPr="0055214B">
          <w:rPr>
            <w:rStyle w:val="Hyperlink"/>
            <w:rFonts w:asciiTheme="minorHAnsi" w:hAnsiTheme="minorHAnsi"/>
          </w:rPr>
          <w:t>www.compulab.co.il</w:t>
        </w:r>
      </w:hyperlink>
      <w:r w:rsidR="006977DB">
        <w:rPr>
          <w:rFonts w:asciiTheme="minorHAnsi" w:hAnsiTheme="minorHAnsi"/>
        </w:rPr>
        <w:t>)</w:t>
      </w:r>
      <w:r w:rsidR="00EB255F" w:rsidRPr="0055214B">
        <w:rPr>
          <w:rFonts w:asciiTheme="minorHAnsi" w:hAnsiTheme="minorHAnsi"/>
        </w:rPr>
        <w:t xml:space="preserve"> </w:t>
      </w:r>
      <w:r w:rsidR="006977DB">
        <w:rPr>
          <w:rFonts w:asciiTheme="minorHAnsi" w:hAnsiTheme="minorHAnsi"/>
        </w:rPr>
        <w:t xml:space="preserve">and </w:t>
      </w:r>
      <w:r w:rsidR="006977DB" w:rsidRPr="0055214B">
        <w:rPr>
          <w:rFonts w:asciiTheme="minorHAnsi" w:hAnsiTheme="minorHAnsi"/>
        </w:rPr>
        <w:t xml:space="preserve">through </w:t>
      </w:r>
      <w:proofErr w:type="spellStart"/>
      <w:r w:rsidR="00EB255F" w:rsidRPr="0055214B">
        <w:rPr>
          <w:rFonts w:asciiTheme="minorHAnsi" w:hAnsiTheme="minorHAnsi"/>
        </w:rPr>
        <w:t>CompuLab’s</w:t>
      </w:r>
      <w:proofErr w:type="spellEnd"/>
      <w:r w:rsidR="00EB255F" w:rsidRPr="0055214B">
        <w:rPr>
          <w:rFonts w:asciiTheme="minorHAnsi" w:hAnsiTheme="minorHAnsi"/>
        </w:rPr>
        <w:t xml:space="preserve"> worldwide distribution channel</w:t>
      </w:r>
      <w:r w:rsidR="00D522CF">
        <w:rPr>
          <w:rFonts w:asciiTheme="minorHAnsi" w:hAnsiTheme="minorHAnsi"/>
        </w:rPr>
        <w:t>.</w:t>
      </w:r>
    </w:p>
    <w:p w:rsidR="00D522CF" w:rsidRDefault="00D522CF" w:rsidP="00274FA6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CM-</w:t>
      </w:r>
      <w:r w:rsidR="00A10905">
        <w:rPr>
          <w:rFonts w:asciiTheme="minorHAnsi" w:hAnsiTheme="minorHAnsi"/>
        </w:rPr>
        <w:t>QS600</w:t>
      </w:r>
      <w:r w:rsidRPr="00D522CF">
        <w:rPr>
          <w:rFonts w:asciiTheme="minorHAnsi" w:hAnsiTheme="minorHAnsi"/>
        </w:rPr>
        <w:t xml:space="preserve"> </w:t>
      </w:r>
      <w:r w:rsidR="00274FA6">
        <w:rPr>
          <w:rFonts w:asciiTheme="minorHAnsi" w:hAnsiTheme="minorHAnsi"/>
        </w:rPr>
        <w:t>will be</w:t>
      </w:r>
      <w:r w:rsidRPr="00D522CF">
        <w:rPr>
          <w:rFonts w:asciiTheme="minorHAnsi" w:hAnsiTheme="minorHAnsi"/>
        </w:rPr>
        <w:t xml:space="preserve"> offered at a variety of configurations starting from $</w:t>
      </w:r>
      <w:r w:rsidR="00274FA6" w:rsidRPr="00274FA6">
        <w:rPr>
          <w:rFonts w:asciiTheme="minorHAnsi" w:hAnsiTheme="minorHAnsi"/>
        </w:rPr>
        <w:t>75</w:t>
      </w:r>
      <w:r w:rsidRPr="00D522CF">
        <w:rPr>
          <w:rFonts w:asciiTheme="minorHAnsi" w:hAnsiTheme="minorHAnsi"/>
        </w:rPr>
        <w:t xml:space="preserve"> for volume orders.</w:t>
      </w:r>
    </w:p>
    <w:p w:rsidR="00EB255F" w:rsidRPr="0055214B" w:rsidRDefault="0055214B" w:rsidP="00681EFB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Detailed ordering</w:t>
      </w:r>
      <w:r w:rsidR="00681EFB">
        <w:rPr>
          <w:rFonts w:asciiTheme="minorHAnsi" w:hAnsiTheme="minorHAnsi"/>
        </w:rPr>
        <w:t xml:space="preserve"> and pricing</w:t>
      </w:r>
      <w:r w:rsidRPr="0055214B">
        <w:rPr>
          <w:rFonts w:asciiTheme="minorHAnsi" w:hAnsiTheme="minorHAnsi"/>
        </w:rPr>
        <w:t xml:space="preserve"> information is available at </w:t>
      </w:r>
      <w:hyperlink r:id="rId8" w:history="1">
        <w:r w:rsidR="005459CF">
          <w:rPr>
            <w:rStyle w:val="Hyperlink"/>
            <w:rFonts w:asciiTheme="minorHAnsi" w:hAnsiTheme="minorHAnsi"/>
          </w:rPr>
          <w:t>www.compulab.co.il/products/computer-on-modules/cm-qs600/</w:t>
        </w:r>
      </w:hyperlink>
      <w:r w:rsidR="00EB255F" w:rsidRPr="0055214B">
        <w:rPr>
          <w:rFonts w:asciiTheme="minorHAnsi" w:hAnsiTheme="minorHAnsi"/>
        </w:rPr>
        <w:t>.</w:t>
      </w:r>
    </w:p>
    <w:p w:rsidR="00EB255F" w:rsidRPr="0055214B" w:rsidRDefault="00EB255F" w:rsidP="00EB255F">
      <w:pPr>
        <w:pStyle w:val="Heading2"/>
        <w:rPr>
          <w:rFonts w:asciiTheme="minorHAnsi" w:hAnsiTheme="minorHAnsi"/>
          <w:i/>
          <w:iCs/>
          <w:sz w:val="28"/>
          <w:szCs w:val="28"/>
        </w:rPr>
      </w:pPr>
      <w:r w:rsidRPr="0055214B">
        <w:rPr>
          <w:rFonts w:asciiTheme="minorHAnsi" w:hAnsiTheme="minorHAnsi"/>
          <w:i/>
          <w:iCs/>
          <w:sz w:val="28"/>
          <w:szCs w:val="28"/>
        </w:rPr>
        <w:t>About CompuLab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CompuLab is a leading designer and manufacturer of embedded computing products since 1992.</w:t>
      </w:r>
    </w:p>
    <w:p w:rsidR="00C11B30" w:rsidRPr="0055214B" w:rsidRDefault="00C11B30" w:rsidP="00C11B30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CompuLab products are embedded in digital signage, telecommunication systems, automotive devices, gaming systems, medical devices, aerospace and marine systems, and countless other applications.</w:t>
      </w:r>
    </w:p>
    <w:p w:rsidR="00EB255F" w:rsidRPr="0055214B" w:rsidRDefault="00EB255F" w:rsidP="00C11B30">
      <w:pPr>
        <w:rPr>
          <w:rStyle w:val="apple-style-span"/>
          <w:rFonts w:asciiTheme="minorHAnsi" w:hAnsiTheme="minorHAnsi" w:cs="Arial"/>
          <w:color w:val="000000"/>
        </w:rPr>
      </w:pPr>
      <w:r w:rsidRPr="0055214B">
        <w:rPr>
          <w:rFonts w:asciiTheme="minorHAnsi" w:hAnsiTheme="minorHAnsi"/>
        </w:rPr>
        <w:t xml:space="preserve">CompuLab headquarters are located in </w:t>
      </w:r>
      <w:proofErr w:type="spellStart"/>
      <w:r w:rsidRPr="0055214B">
        <w:rPr>
          <w:rFonts w:asciiTheme="minorHAnsi" w:hAnsiTheme="minorHAnsi"/>
        </w:rPr>
        <w:t>Yokneam</w:t>
      </w:r>
      <w:proofErr w:type="spellEnd"/>
      <w:r w:rsidRPr="0055214B">
        <w:rPr>
          <w:rFonts w:asciiTheme="minorHAnsi" w:hAnsiTheme="minorHAnsi"/>
        </w:rPr>
        <w:t xml:space="preserve">, Israel with offices in </w:t>
      </w:r>
      <w:r w:rsidRPr="0055214B">
        <w:rPr>
          <w:rStyle w:val="apple-style-span"/>
          <w:rFonts w:asciiTheme="minorHAnsi" w:hAnsiTheme="minorHAnsi" w:cs="Arial"/>
          <w:color w:val="000000"/>
        </w:rPr>
        <w:t>St. Petersburg, FL.</w:t>
      </w:r>
    </w:p>
    <w:p w:rsidR="00EB255F" w:rsidRPr="0055214B" w:rsidRDefault="00EB255F" w:rsidP="00EB255F">
      <w:pPr>
        <w:pStyle w:val="Heading2"/>
        <w:rPr>
          <w:rFonts w:asciiTheme="minorHAnsi" w:hAnsiTheme="minorHAnsi"/>
          <w:i/>
          <w:iCs/>
          <w:sz w:val="28"/>
          <w:szCs w:val="28"/>
        </w:rPr>
      </w:pPr>
      <w:r w:rsidRPr="0055214B">
        <w:rPr>
          <w:rFonts w:asciiTheme="minorHAnsi" w:hAnsiTheme="minorHAnsi"/>
          <w:i/>
          <w:iCs/>
          <w:sz w:val="28"/>
          <w:szCs w:val="28"/>
        </w:rPr>
        <w:t>Press Contact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Igor Vaisbein</w:t>
      </w:r>
    </w:p>
    <w:p w:rsidR="00EB255F" w:rsidRPr="0055214B" w:rsidRDefault="0051366D" w:rsidP="00EB255F">
      <w:pPr>
        <w:rPr>
          <w:rFonts w:asciiTheme="minorHAnsi" w:hAnsiTheme="minorHAnsi"/>
        </w:rPr>
      </w:pPr>
      <w:hyperlink r:id="rId9" w:history="1">
        <w:r w:rsidR="00EB255F" w:rsidRPr="0055214B">
          <w:rPr>
            <w:rStyle w:val="Hyperlink"/>
            <w:rFonts w:asciiTheme="minorHAnsi" w:hAnsiTheme="minorHAnsi"/>
          </w:rPr>
          <w:t>igor@compulab.co.il</w:t>
        </w:r>
      </w:hyperlink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+972-4-82901</w:t>
      </w:r>
      <w:r w:rsidR="00575FAA" w:rsidRPr="0055214B">
        <w:rPr>
          <w:rFonts w:asciiTheme="minorHAnsi" w:hAnsiTheme="minorHAnsi"/>
        </w:rPr>
        <w:t>43</w:t>
      </w:r>
    </w:p>
    <w:p w:rsidR="00EB255F" w:rsidRPr="0055214B" w:rsidRDefault="00EB255F" w:rsidP="00EB255F">
      <w:pPr>
        <w:rPr>
          <w:rFonts w:asciiTheme="minorHAnsi" w:hAnsiTheme="minorHAnsi"/>
          <w:b/>
          <w:bCs/>
        </w:rPr>
      </w:pPr>
    </w:p>
    <w:p w:rsidR="00EB255F" w:rsidRPr="0055214B" w:rsidRDefault="00EB255F" w:rsidP="005C6891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 xml:space="preserve">NOTE TO EDITORS: For additional info visit </w:t>
      </w:r>
      <w:hyperlink r:id="rId10" w:history="1">
        <w:r w:rsidRPr="0055214B">
          <w:rPr>
            <w:rStyle w:val="Hyperlink"/>
            <w:rFonts w:asciiTheme="minorHAnsi" w:hAnsiTheme="minorHAnsi"/>
          </w:rPr>
          <w:t>www.compulab.co.il</w:t>
        </w:r>
      </w:hyperlink>
      <w:r w:rsidRPr="0055214B">
        <w:rPr>
          <w:rFonts w:asciiTheme="minorHAnsi" w:hAnsiTheme="minorHAnsi"/>
        </w:rPr>
        <w:t xml:space="preserve"> </w:t>
      </w:r>
    </w:p>
    <w:sectPr w:rsidR="00EB255F" w:rsidRPr="0055214B" w:rsidSect="003E29C7">
      <w:headerReference w:type="default" r:id="rId11"/>
      <w:type w:val="continuous"/>
      <w:pgSz w:w="12240" w:h="15840" w:code="1"/>
      <w:pgMar w:top="90" w:right="1080" w:bottom="0" w:left="810" w:header="8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66D" w:rsidRDefault="0051366D" w:rsidP="00CA341E">
      <w:r>
        <w:separator/>
      </w:r>
    </w:p>
  </w:endnote>
  <w:endnote w:type="continuationSeparator" w:id="0">
    <w:p w:rsidR="0051366D" w:rsidRDefault="0051366D" w:rsidP="00CA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66D" w:rsidRDefault="0051366D" w:rsidP="00CA341E">
      <w:r>
        <w:separator/>
      </w:r>
    </w:p>
  </w:footnote>
  <w:footnote w:type="continuationSeparator" w:id="0">
    <w:p w:rsidR="0051366D" w:rsidRDefault="0051366D" w:rsidP="00CA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1E" w:rsidRDefault="00CA341E"/>
  <w:tbl>
    <w:tblPr>
      <w:tblW w:w="9924" w:type="dxa"/>
      <w:jc w:val="center"/>
      <w:tblBorders>
        <w:bottom w:val="single" w:sz="8" w:space="0" w:color="365F91"/>
      </w:tblBorders>
      <w:tblLayout w:type="fixed"/>
      <w:tblLook w:val="0000" w:firstRow="0" w:lastRow="0" w:firstColumn="0" w:lastColumn="0" w:noHBand="0" w:noVBand="0"/>
    </w:tblPr>
    <w:tblGrid>
      <w:gridCol w:w="6186"/>
      <w:gridCol w:w="2250"/>
      <w:gridCol w:w="1488"/>
    </w:tblGrid>
    <w:tr w:rsidR="00873E46" w:rsidRPr="009F0D24" w:rsidTr="00B363C5">
      <w:trPr>
        <w:trHeight w:val="47"/>
        <w:jc w:val="center"/>
      </w:trPr>
      <w:tc>
        <w:tcPr>
          <w:tcW w:w="6186" w:type="dxa"/>
          <w:vMerge w:val="restart"/>
        </w:tcPr>
        <w:p w:rsidR="00873E46" w:rsidRPr="009F0D24" w:rsidRDefault="000E6320">
          <w:pPr>
            <w:rPr>
              <w:rFonts w:ascii="Candara" w:hAnsi="Candara"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18C3076" wp14:editId="7A2BC1DB">
                <wp:simplePos x="0" y="0"/>
                <wp:positionH relativeFrom="margin">
                  <wp:posOffset>1905</wp:posOffset>
                </wp:positionH>
                <wp:positionV relativeFrom="margin">
                  <wp:posOffset>72390</wp:posOffset>
                </wp:positionV>
                <wp:extent cx="1063625" cy="438150"/>
                <wp:effectExtent l="0" t="0" r="3175" b="0"/>
                <wp:wrapSquare wrapText="bothSides"/>
                <wp:docPr id="6" name="Picture 6" descr="Description: logo-10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logo-10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10000" contrast="2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3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</w:p>
      </w:tc>
      <w:tc>
        <w:tcPr>
          <w:tcW w:w="3738" w:type="dxa"/>
          <w:gridSpan w:val="2"/>
          <w:vAlign w:val="center"/>
        </w:tcPr>
        <w:p w:rsidR="00873E46" w:rsidRPr="00B363C5" w:rsidRDefault="00B363C5" w:rsidP="00873E46">
          <w:pPr>
            <w:tabs>
              <w:tab w:val="right" w:pos="747"/>
            </w:tabs>
            <w:spacing w:line="276" w:lineRule="auto"/>
            <w:jc w:val="right"/>
            <w:rPr>
              <w:rFonts w:ascii="Candara" w:hAnsi="Candara"/>
              <w:color w:val="365F91"/>
              <w:sz w:val="18"/>
            </w:rPr>
          </w:pPr>
          <w:proofErr w:type="spellStart"/>
          <w:r>
            <w:rPr>
              <w:rFonts w:ascii="Candara" w:hAnsi="Candara"/>
              <w:color w:val="365F91"/>
              <w:sz w:val="18"/>
            </w:rPr>
            <w:t>Hayetsira</w:t>
          </w:r>
          <w:proofErr w:type="spellEnd"/>
          <w:r>
            <w:rPr>
              <w:rFonts w:ascii="Candara" w:hAnsi="Candara"/>
              <w:color w:val="365F91"/>
              <w:sz w:val="18"/>
            </w:rPr>
            <w:t xml:space="preserve"> St. 17</w:t>
          </w:r>
          <w:r w:rsidR="00873E46" w:rsidRPr="00B363C5">
            <w:rPr>
              <w:rFonts w:ascii="Candara" w:hAnsi="Candara"/>
              <w:color w:val="365F91"/>
              <w:sz w:val="18"/>
            </w:rPr>
            <w:t>,</w:t>
          </w:r>
          <w:r>
            <w:rPr>
              <w:rFonts w:ascii="Candara" w:hAnsi="Candara"/>
              <w:color w:val="365F91"/>
              <w:sz w:val="18"/>
            </w:rPr>
            <w:t xml:space="preserve"> </w:t>
          </w:r>
          <w:proofErr w:type="spellStart"/>
          <w:r>
            <w:rPr>
              <w:rFonts w:ascii="Candara" w:hAnsi="Candara"/>
              <w:color w:val="365F91"/>
              <w:sz w:val="18"/>
            </w:rPr>
            <w:t>Yokneam</w:t>
          </w:r>
          <w:proofErr w:type="spellEnd"/>
          <w:r>
            <w:rPr>
              <w:rFonts w:ascii="Candara" w:hAnsi="Candara"/>
              <w:color w:val="365F91"/>
              <w:sz w:val="18"/>
            </w:rPr>
            <w:t>,</w:t>
          </w:r>
          <w:r w:rsidR="00873E46" w:rsidRPr="00B363C5">
            <w:rPr>
              <w:rFonts w:ascii="Candara" w:hAnsi="Candara"/>
              <w:color w:val="365F91"/>
              <w:sz w:val="18"/>
            </w:rPr>
            <w:t xml:space="preserve"> Israel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Tel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+972-48-290-100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Fax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+972-48-325-251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 w:rsidP="00873E46">
          <w:pPr>
            <w:jc w:val="right"/>
            <w:rPr>
              <w:rFonts w:ascii="Candara" w:hAnsi="Candara"/>
              <w:sz w:val="18"/>
            </w:rPr>
          </w:pPr>
        </w:p>
      </w:tc>
      <w:tc>
        <w:tcPr>
          <w:tcW w:w="3738" w:type="dxa"/>
          <w:gridSpan w:val="2"/>
          <w:vAlign w:val="center"/>
        </w:tcPr>
        <w:p w:rsidR="00873E46" w:rsidRPr="00B363C5" w:rsidRDefault="0051366D" w:rsidP="00873E46">
          <w:pPr>
            <w:tabs>
              <w:tab w:val="right" w:pos="747"/>
            </w:tabs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hyperlink r:id="rId2" w:history="1">
            <w:r w:rsidR="00873E46" w:rsidRPr="00B363C5">
              <w:rPr>
                <w:rStyle w:val="Hyperlink"/>
                <w:rFonts w:ascii="Candara" w:hAnsi="Candara"/>
                <w:b/>
                <w:bCs/>
                <w:color w:val="365F91"/>
                <w:sz w:val="18"/>
                <w:u w:val="none"/>
              </w:rPr>
              <w:t>www.compulab.co.il</w:t>
            </w:r>
          </w:hyperlink>
          <w:r w:rsidR="00873E46" w:rsidRPr="00B363C5">
            <w:rPr>
              <w:rFonts w:ascii="Candara" w:hAnsi="Candara"/>
              <w:b/>
              <w:bCs/>
              <w:color w:val="365F91"/>
              <w:sz w:val="18"/>
            </w:rPr>
            <w:t xml:space="preserve"> </w:t>
          </w:r>
        </w:p>
      </w:tc>
    </w:tr>
  </w:tbl>
  <w:p w:rsidR="00CA341E" w:rsidRDefault="00CA3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10F0"/>
    <w:multiLevelType w:val="hybridMultilevel"/>
    <w:tmpl w:val="CB4462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A431A"/>
    <w:multiLevelType w:val="hybridMultilevel"/>
    <w:tmpl w:val="13D093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51067"/>
    <w:multiLevelType w:val="singleLevel"/>
    <w:tmpl w:val="039E25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70036597"/>
    <w:multiLevelType w:val="singleLevel"/>
    <w:tmpl w:val="42787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7A"/>
    <w:rsid w:val="00000B2F"/>
    <w:rsid w:val="00023338"/>
    <w:rsid w:val="0002703B"/>
    <w:rsid w:val="000468FE"/>
    <w:rsid w:val="000B7EC3"/>
    <w:rsid w:val="000C2DF3"/>
    <w:rsid w:val="000C37B7"/>
    <w:rsid w:val="000D50E8"/>
    <w:rsid w:val="000E49AC"/>
    <w:rsid w:val="000E6320"/>
    <w:rsid w:val="0012239F"/>
    <w:rsid w:val="00142D8F"/>
    <w:rsid w:val="0019579B"/>
    <w:rsid w:val="001A30A7"/>
    <w:rsid w:val="001A6981"/>
    <w:rsid w:val="001C247A"/>
    <w:rsid w:val="001C7108"/>
    <w:rsid w:val="001D5C46"/>
    <w:rsid w:val="001F6CE0"/>
    <w:rsid w:val="002025D9"/>
    <w:rsid w:val="002100D1"/>
    <w:rsid w:val="00236539"/>
    <w:rsid w:val="00237992"/>
    <w:rsid w:val="002644B1"/>
    <w:rsid w:val="00267E64"/>
    <w:rsid w:val="00274FA6"/>
    <w:rsid w:val="002829B9"/>
    <w:rsid w:val="00292E13"/>
    <w:rsid w:val="00327C99"/>
    <w:rsid w:val="00362CED"/>
    <w:rsid w:val="00364233"/>
    <w:rsid w:val="00372908"/>
    <w:rsid w:val="003B1073"/>
    <w:rsid w:val="003E29C7"/>
    <w:rsid w:val="00425B76"/>
    <w:rsid w:val="0045506B"/>
    <w:rsid w:val="0046110E"/>
    <w:rsid w:val="0048368E"/>
    <w:rsid w:val="004B1307"/>
    <w:rsid w:val="004D52A1"/>
    <w:rsid w:val="00501A89"/>
    <w:rsid w:val="0051366D"/>
    <w:rsid w:val="00520083"/>
    <w:rsid w:val="005459CF"/>
    <w:rsid w:val="0055214B"/>
    <w:rsid w:val="00573721"/>
    <w:rsid w:val="00573CF8"/>
    <w:rsid w:val="00575FAA"/>
    <w:rsid w:val="00596E64"/>
    <w:rsid w:val="005A1CEF"/>
    <w:rsid w:val="005A7F53"/>
    <w:rsid w:val="005B755D"/>
    <w:rsid w:val="005C2257"/>
    <w:rsid w:val="005C2DD5"/>
    <w:rsid w:val="005C6891"/>
    <w:rsid w:val="005D2DC0"/>
    <w:rsid w:val="005D5F7A"/>
    <w:rsid w:val="005E4A39"/>
    <w:rsid w:val="005F16FE"/>
    <w:rsid w:val="00610EED"/>
    <w:rsid w:val="0064540E"/>
    <w:rsid w:val="00646ED9"/>
    <w:rsid w:val="00656527"/>
    <w:rsid w:val="006615A3"/>
    <w:rsid w:val="006629E6"/>
    <w:rsid w:val="00663839"/>
    <w:rsid w:val="00675B64"/>
    <w:rsid w:val="00681EFB"/>
    <w:rsid w:val="00692857"/>
    <w:rsid w:val="006948F5"/>
    <w:rsid w:val="006977DB"/>
    <w:rsid w:val="006A23C3"/>
    <w:rsid w:val="006A751F"/>
    <w:rsid w:val="006B1472"/>
    <w:rsid w:val="006B632C"/>
    <w:rsid w:val="006C4E7B"/>
    <w:rsid w:val="006D0516"/>
    <w:rsid w:val="006E0F61"/>
    <w:rsid w:val="007233F0"/>
    <w:rsid w:val="0073320D"/>
    <w:rsid w:val="00734982"/>
    <w:rsid w:val="00761304"/>
    <w:rsid w:val="00776CCD"/>
    <w:rsid w:val="007860CE"/>
    <w:rsid w:val="00787E51"/>
    <w:rsid w:val="007B5DBD"/>
    <w:rsid w:val="007B6477"/>
    <w:rsid w:val="007F51B4"/>
    <w:rsid w:val="007F64EF"/>
    <w:rsid w:val="00802772"/>
    <w:rsid w:val="008054B2"/>
    <w:rsid w:val="00830913"/>
    <w:rsid w:val="00844007"/>
    <w:rsid w:val="0084529F"/>
    <w:rsid w:val="00864538"/>
    <w:rsid w:val="0087235A"/>
    <w:rsid w:val="00873E46"/>
    <w:rsid w:val="00892496"/>
    <w:rsid w:val="00892497"/>
    <w:rsid w:val="008924C2"/>
    <w:rsid w:val="008B39E1"/>
    <w:rsid w:val="008C1FDA"/>
    <w:rsid w:val="008D3916"/>
    <w:rsid w:val="00915B9F"/>
    <w:rsid w:val="00920E3D"/>
    <w:rsid w:val="00927561"/>
    <w:rsid w:val="00965961"/>
    <w:rsid w:val="009724DA"/>
    <w:rsid w:val="00975D38"/>
    <w:rsid w:val="00993D67"/>
    <w:rsid w:val="009940A8"/>
    <w:rsid w:val="009A5899"/>
    <w:rsid w:val="009B4A0F"/>
    <w:rsid w:val="009B5299"/>
    <w:rsid w:val="009B7ED4"/>
    <w:rsid w:val="009F0D24"/>
    <w:rsid w:val="00A07118"/>
    <w:rsid w:val="00A10905"/>
    <w:rsid w:val="00A34308"/>
    <w:rsid w:val="00A37A6F"/>
    <w:rsid w:val="00A6062D"/>
    <w:rsid w:val="00A65522"/>
    <w:rsid w:val="00A7510F"/>
    <w:rsid w:val="00A916AC"/>
    <w:rsid w:val="00A96D24"/>
    <w:rsid w:val="00AA5CDC"/>
    <w:rsid w:val="00AB00C0"/>
    <w:rsid w:val="00AC5684"/>
    <w:rsid w:val="00AD2F20"/>
    <w:rsid w:val="00B06111"/>
    <w:rsid w:val="00B15BEA"/>
    <w:rsid w:val="00B363C5"/>
    <w:rsid w:val="00BA058F"/>
    <w:rsid w:val="00C07193"/>
    <w:rsid w:val="00C11B30"/>
    <w:rsid w:val="00C35A91"/>
    <w:rsid w:val="00C46C1D"/>
    <w:rsid w:val="00CA341E"/>
    <w:rsid w:val="00CE5C24"/>
    <w:rsid w:val="00CE68C4"/>
    <w:rsid w:val="00CF37CA"/>
    <w:rsid w:val="00D05E04"/>
    <w:rsid w:val="00D522CF"/>
    <w:rsid w:val="00D83D4B"/>
    <w:rsid w:val="00D85C00"/>
    <w:rsid w:val="00DE334F"/>
    <w:rsid w:val="00DF4FAD"/>
    <w:rsid w:val="00E06856"/>
    <w:rsid w:val="00E2644C"/>
    <w:rsid w:val="00E27817"/>
    <w:rsid w:val="00E503DF"/>
    <w:rsid w:val="00E51825"/>
    <w:rsid w:val="00E74737"/>
    <w:rsid w:val="00EB255F"/>
    <w:rsid w:val="00ED390E"/>
    <w:rsid w:val="00EF0BFB"/>
    <w:rsid w:val="00EF2738"/>
    <w:rsid w:val="00F3706B"/>
    <w:rsid w:val="00F704FB"/>
    <w:rsid w:val="00F97A65"/>
    <w:rsid w:val="00FB3DCF"/>
    <w:rsid w:val="00FC1619"/>
    <w:rsid w:val="00FE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615E9-F629-4D29-A665-C48FCE8F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4B"/>
    <w:rPr>
      <w:rFonts w:ascii="Calibri" w:hAnsi="Calibri"/>
    </w:rPr>
  </w:style>
  <w:style w:type="paragraph" w:styleId="Heading1">
    <w:name w:val="heading 1"/>
    <w:basedOn w:val="Normal"/>
    <w:next w:val="Normal"/>
    <w:qFormat/>
    <w:rsid w:val="0064540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D4B"/>
    <w:pPr>
      <w:keepNext/>
      <w:keepLines/>
      <w:spacing w:before="200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45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4540E"/>
    <w:pPr>
      <w:tabs>
        <w:tab w:val="center" w:pos="4320"/>
        <w:tab w:val="right" w:pos="8640"/>
      </w:tabs>
    </w:pPr>
  </w:style>
  <w:style w:type="paragraph" w:customStyle="1" w:styleId="code">
    <w:name w:val="code"/>
    <w:basedOn w:val="Normal"/>
    <w:rsid w:val="0064540E"/>
    <w:rPr>
      <w:rFonts w:ascii="Courier New" w:hAnsi="Courier New" w:cs="Courier New"/>
      <w:b/>
      <w:bCs/>
      <w:color w:val="008000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210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756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F0D24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83D4B"/>
    <w:rPr>
      <w:rFonts w:ascii="Calibri" w:eastAsia="Times New Roman" w:hAnsi="Calibri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23C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B2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lab.co.il/products/computer-on-modules/cm-qs6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mpulab.co.i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mpulab.co.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gor@compulab.co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lab.co.i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ad\Documents\Compu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CompuLab</Template>
  <TotalTime>2442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CompuLab Document</vt:lpstr>
    </vt:vector>
  </TitlesOfParts>
  <Company>CompuLab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CompuLab Document</dc:title>
  <dc:creator>Irad Stavi</dc:creator>
  <cp:lastModifiedBy>Igor Vaisbein</cp:lastModifiedBy>
  <cp:revision>64</cp:revision>
  <cp:lastPrinted>2013-06-11T12:07:00Z</cp:lastPrinted>
  <dcterms:created xsi:type="dcterms:W3CDTF">2014-05-11T14:00:00Z</dcterms:created>
  <dcterms:modified xsi:type="dcterms:W3CDTF">2014-05-13T08:28:00Z</dcterms:modified>
</cp:coreProperties>
</file>